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E4" w:rsidRDefault="00E41AD2" w:rsidP="00604660">
      <w:pPr>
        <w:pStyle w:val="Title"/>
        <w:spacing w:after="120"/>
        <w:jc w:val="center"/>
        <w:rPr>
          <w:rFonts w:ascii="Arial" w:eastAsia="Times New Roman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sz w:val="40"/>
          <w:szCs w:val="40"/>
        </w:rPr>
        <w:t>My Labor Market</w:t>
      </w:r>
    </w:p>
    <w:p w:rsidR="00B22973" w:rsidRDefault="00B22973" w:rsidP="00B22973"/>
    <w:p w:rsidR="00F91753" w:rsidRPr="00F91753" w:rsidRDefault="00F91753" w:rsidP="00E354FB">
      <w:pPr>
        <w:pStyle w:val="Heading1"/>
        <w:spacing w:after="120"/>
        <w:rPr>
          <w:rFonts w:ascii="Arial" w:hAnsi="Arial" w:cs="Arial"/>
        </w:rPr>
      </w:pPr>
      <w:r w:rsidRPr="00F91753">
        <w:rPr>
          <w:rFonts w:ascii="Arial" w:hAnsi="Arial" w:cs="Arial"/>
        </w:rPr>
        <w:t>Log In</w:t>
      </w:r>
    </w:p>
    <w:p w:rsidR="00D51034" w:rsidRPr="00E27139" w:rsidRDefault="00D51034" w:rsidP="001905EB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</w:rPr>
      </w:pPr>
      <w:r w:rsidRPr="00E27139">
        <w:rPr>
          <w:rFonts w:ascii="Arial" w:hAnsi="Arial" w:cs="Arial"/>
        </w:rPr>
        <w:t>Open a recommended web browser*</w:t>
      </w:r>
      <w:r w:rsidR="00CE0E0F" w:rsidRPr="00E27139">
        <w:rPr>
          <w:rFonts w:ascii="Arial" w:hAnsi="Arial" w:cs="Arial"/>
        </w:rPr>
        <w:t xml:space="preserve"> on your computer or mobile device.</w:t>
      </w:r>
    </w:p>
    <w:p w:rsidR="00D51034" w:rsidRPr="00E27139" w:rsidRDefault="00D51034" w:rsidP="001905EB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27139">
        <w:rPr>
          <w:rFonts w:ascii="Arial" w:hAnsi="Arial" w:cs="Arial"/>
          <w:sz w:val="24"/>
          <w:szCs w:val="24"/>
        </w:rPr>
        <w:t>Apple Safari</w:t>
      </w:r>
    </w:p>
    <w:p w:rsidR="00D51034" w:rsidRPr="00E27139" w:rsidRDefault="00D51034" w:rsidP="001905EB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27139">
        <w:rPr>
          <w:rFonts w:ascii="Arial" w:hAnsi="Arial" w:cs="Arial"/>
          <w:sz w:val="24"/>
          <w:szCs w:val="24"/>
        </w:rPr>
        <w:t>Google Chrome</w:t>
      </w:r>
    </w:p>
    <w:p w:rsidR="00D51034" w:rsidRPr="00E27139" w:rsidRDefault="00D51034" w:rsidP="001905EB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27139">
        <w:rPr>
          <w:rFonts w:ascii="Arial" w:hAnsi="Arial" w:cs="Arial"/>
          <w:sz w:val="24"/>
          <w:szCs w:val="24"/>
        </w:rPr>
        <w:t>Microsoft Edge</w:t>
      </w:r>
    </w:p>
    <w:p w:rsidR="00D51034" w:rsidRPr="00E27139" w:rsidRDefault="00D51034" w:rsidP="001905EB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27139">
        <w:rPr>
          <w:rFonts w:ascii="Arial" w:hAnsi="Arial" w:cs="Arial"/>
          <w:sz w:val="24"/>
          <w:szCs w:val="24"/>
        </w:rPr>
        <w:t>Mozilla Firefox</w:t>
      </w:r>
    </w:p>
    <w:p w:rsidR="00D51034" w:rsidRPr="00E27139" w:rsidRDefault="00D51034" w:rsidP="001905EB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</w:rPr>
      </w:pPr>
      <w:r w:rsidRPr="00E27139">
        <w:rPr>
          <w:rFonts w:ascii="Arial" w:hAnsi="Arial" w:cs="Arial"/>
        </w:rPr>
        <w:t xml:space="preserve">Enter </w:t>
      </w:r>
      <w:hyperlink r:id="rId11" w:tooltip="Go to CareerForceMN.com" w:history="1">
        <w:r w:rsidRPr="00E27139">
          <w:rPr>
            <w:rStyle w:val="Hyperlink"/>
            <w:rFonts w:ascii="Arial" w:hAnsi="Arial" w:cs="Arial"/>
          </w:rPr>
          <w:t>www.careerforcemn.com</w:t>
        </w:r>
      </w:hyperlink>
      <w:r w:rsidRPr="00E27139">
        <w:rPr>
          <w:rFonts w:ascii="Arial" w:hAnsi="Arial" w:cs="Arial"/>
        </w:rPr>
        <w:t xml:space="preserve"> in the browser address (URL) bar.</w:t>
      </w:r>
    </w:p>
    <w:p w:rsidR="006B0820" w:rsidRPr="00E27139" w:rsidRDefault="006B0820" w:rsidP="001905EB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</w:rPr>
      </w:pPr>
      <w:r w:rsidRPr="00E27139">
        <w:rPr>
          <w:rFonts w:ascii="Arial" w:hAnsi="Arial" w:cs="Arial"/>
        </w:rPr>
        <w:t>From the top menu, click the “Log in” link.</w:t>
      </w:r>
    </w:p>
    <w:p w:rsidR="006B0820" w:rsidRPr="00E27139" w:rsidRDefault="006B0820" w:rsidP="001905EB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</w:rPr>
      </w:pPr>
      <w:r w:rsidRPr="00E27139">
        <w:rPr>
          <w:rFonts w:ascii="Arial" w:hAnsi="Arial" w:cs="Arial"/>
        </w:rPr>
        <w:t>Enter your username in the “Username” field. If you forgot your username, click the “Forgot Username” link and follow the instructions.</w:t>
      </w:r>
    </w:p>
    <w:p w:rsidR="006B0820" w:rsidRPr="00E27139" w:rsidRDefault="006B0820" w:rsidP="001905EB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</w:rPr>
      </w:pPr>
      <w:r w:rsidRPr="00E27139">
        <w:rPr>
          <w:rFonts w:ascii="Arial" w:hAnsi="Arial" w:cs="Arial"/>
        </w:rPr>
        <w:t>Enter your password in the “Password” field. If you forgot your password, click the “Forgot Password” link and follow the instructions.</w:t>
      </w:r>
    </w:p>
    <w:p w:rsidR="00E354FB" w:rsidRPr="00E27139" w:rsidRDefault="006B0820" w:rsidP="00B64AF3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</w:rPr>
      </w:pPr>
      <w:r w:rsidRPr="00E27139">
        <w:rPr>
          <w:rFonts w:ascii="Arial" w:hAnsi="Arial" w:cs="Arial"/>
        </w:rPr>
        <w:t xml:space="preserve">Click </w:t>
      </w:r>
      <w:r w:rsidR="00BE49B9" w:rsidRPr="00E27139">
        <w:rPr>
          <w:rFonts w:ascii="Arial" w:hAnsi="Arial" w:cs="Arial"/>
        </w:rPr>
        <w:t>“</w:t>
      </w:r>
      <w:r w:rsidRPr="00E27139">
        <w:rPr>
          <w:rFonts w:ascii="Arial" w:hAnsi="Arial" w:cs="Arial"/>
        </w:rPr>
        <w:t>Submit</w:t>
      </w:r>
      <w:r w:rsidR="00B64AF3" w:rsidRPr="00E27139">
        <w:rPr>
          <w:rFonts w:ascii="Arial" w:hAnsi="Arial" w:cs="Arial"/>
        </w:rPr>
        <w:t>” to open your account Dashboard.</w:t>
      </w:r>
    </w:p>
    <w:p w:rsidR="00B64AF3" w:rsidRDefault="00B64AF3" w:rsidP="00B64AF3">
      <w:pPr>
        <w:pStyle w:val="NormalWeb"/>
        <w:spacing w:before="0" w:beforeAutospacing="0" w:after="120" w:afterAutospacing="0"/>
        <w:rPr>
          <w:rFonts w:ascii="Arial" w:hAnsi="Arial" w:cs="Arial"/>
        </w:rPr>
      </w:pPr>
    </w:p>
    <w:p w:rsidR="00B64AF3" w:rsidRPr="00F91753" w:rsidRDefault="00B64AF3" w:rsidP="00B64AF3">
      <w:pPr>
        <w:pStyle w:val="Heading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My Labor Market</w:t>
      </w:r>
    </w:p>
    <w:p w:rsidR="00B64AF3" w:rsidRDefault="00B5125A" w:rsidP="00B64AF3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Only </w:t>
      </w:r>
      <w:r w:rsidR="00B64AF3">
        <w:rPr>
          <w:rFonts w:ascii="Arial" w:hAnsi="Arial" w:cs="Arial"/>
        </w:rPr>
        <w:t xml:space="preserve">Staff/Partner and Employer users have a </w:t>
      </w:r>
      <w:r>
        <w:rPr>
          <w:rFonts w:ascii="Arial" w:hAnsi="Arial" w:cs="Arial"/>
        </w:rPr>
        <w:t>“</w:t>
      </w:r>
      <w:r w:rsidR="00B64AF3">
        <w:rPr>
          <w:rFonts w:ascii="Arial" w:hAnsi="Arial" w:cs="Arial"/>
        </w:rPr>
        <w:t>My Labor Market</w:t>
      </w:r>
      <w:r>
        <w:rPr>
          <w:rFonts w:ascii="Arial" w:hAnsi="Arial" w:cs="Arial"/>
        </w:rPr>
        <w:t>”</w:t>
      </w:r>
      <w:r w:rsidR="00B64AF3">
        <w:rPr>
          <w:rFonts w:ascii="Arial" w:hAnsi="Arial" w:cs="Arial"/>
        </w:rPr>
        <w:t xml:space="preserve"> link</w:t>
      </w:r>
      <w:r w:rsidR="00D80667">
        <w:rPr>
          <w:rFonts w:ascii="Arial" w:hAnsi="Arial" w:cs="Arial"/>
        </w:rPr>
        <w:t xml:space="preserve"> on their Dashboard.</w:t>
      </w:r>
    </w:p>
    <w:p w:rsidR="00B64AF3" w:rsidRDefault="00B64AF3" w:rsidP="00B64AF3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77146EA" wp14:editId="6DA46110">
            <wp:extent cx="5482007" cy="731520"/>
            <wp:effectExtent l="19050" t="19050" r="23495" b="11430"/>
            <wp:docPr id="1" name="Picture 1" descr="Under the username, there are links for Dashboard, My Profile, My Staff/Partner Profile, My Goals &amp; Experience, and My Labor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2007" cy="7315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21D1" w:rsidRDefault="00B64AF3" w:rsidP="001621D1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Click the “My Labor Market” link to open the My Labor Market page</w:t>
      </w:r>
      <w:r w:rsidR="001621D1">
        <w:rPr>
          <w:rFonts w:ascii="Arial" w:hAnsi="Arial" w:cs="Arial"/>
        </w:rPr>
        <w:t>, which displays Statewide Economic Highlights with Labor Force, Unemployment Rate, and Industry Trends.</w:t>
      </w:r>
    </w:p>
    <w:p w:rsidR="001621D1" w:rsidRPr="001621D1" w:rsidRDefault="001621D1" w:rsidP="001621D1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CareerForce Locations Near You section shows the two closest CareerForce Locations to the user’s selected city, county or ZIP code, </w:t>
      </w:r>
      <w:r w:rsidR="00B5125A">
        <w:rPr>
          <w:rFonts w:ascii="Arial" w:hAnsi="Arial" w:cs="Arial"/>
        </w:rPr>
        <w:t>and a “</w:t>
      </w:r>
      <w:r>
        <w:rPr>
          <w:rFonts w:ascii="Arial" w:hAnsi="Arial" w:cs="Arial"/>
        </w:rPr>
        <w:t>Find More Locations</w:t>
      </w:r>
      <w:r w:rsidR="00B5125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link to the </w:t>
      </w:r>
      <w:r w:rsidR="00B5125A">
        <w:rPr>
          <w:rFonts w:ascii="Arial" w:hAnsi="Arial" w:cs="Arial"/>
        </w:rPr>
        <w:t xml:space="preserve">CareerForce </w:t>
      </w:r>
      <w:r>
        <w:rPr>
          <w:rFonts w:ascii="Arial" w:hAnsi="Arial" w:cs="Arial"/>
        </w:rPr>
        <w:t>Location Search</w:t>
      </w:r>
      <w:r w:rsidR="00B5125A">
        <w:rPr>
          <w:rFonts w:ascii="Arial" w:hAnsi="Arial" w:cs="Arial"/>
        </w:rPr>
        <w:t>.</w:t>
      </w:r>
    </w:p>
    <w:p w:rsidR="001621D1" w:rsidRDefault="00B64AF3" w:rsidP="001621D1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797AEEC" wp14:editId="62F9CFAE">
            <wp:extent cx="6192520" cy="2571750"/>
            <wp:effectExtent l="19050" t="19050" r="17780" b="19050"/>
            <wp:docPr id="4" name="Picture 4" descr="Statewide Economic Highlights with sections for Labor Force, Unemployment Rate and Industry Trends. CareerForce Locations Near You lists the two closest and a link to Find more locations. Add a region button will open a region select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9636"/>
                    <a:stretch/>
                  </pic:blipFill>
                  <pic:spPr bwMode="auto">
                    <a:xfrm>
                      <a:off x="0" y="0"/>
                      <a:ext cx="6193042" cy="257196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AF3" w:rsidRPr="00B64AF3" w:rsidRDefault="00B64AF3" w:rsidP="00B64AF3">
      <w:pPr>
        <w:pStyle w:val="NormalWeb"/>
        <w:spacing w:before="0" w:beforeAutospacing="0" w:after="120" w:afterAutospacing="0"/>
        <w:rPr>
          <w:rFonts w:ascii="Arial" w:hAnsi="Arial" w:cs="Arial"/>
        </w:rPr>
      </w:pPr>
    </w:p>
    <w:p w:rsidR="001621D1" w:rsidRDefault="001621D1" w:rsidP="001621D1">
      <w:pPr>
        <w:pStyle w:val="Heading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Add a Region</w:t>
      </w:r>
    </w:p>
    <w:p w:rsidR="001621D1" w:rsidRDefault="001621D1" w:rsidP="001621D1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The user’s regional Labor Force, Unemployment Rate, Industry Trends, Industry Sector Partnerships, and Regional News will be displayed, based upon the user’s selected account location.</w:t>
      </w:r>
    </w:p>
    <w:p w:rsidR="00B64AF3" w:rsidRDefault="00E27139" w:rsidP="00B64AF3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To remove a region, click the “X” in the upper right corner of that section.</w:t>
      </w:r>
    </w:p>
    <w:p w:rsidR="00E27139" w:rsidRPr="00BE49B9" w:rsidRDefault="00E27139" w:rsidP="00B64AF3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To add a region, click “+ Add a region.”</w:t>
      </w:r>
    </w:p>
    <w:p w:rsidR="00B64AF3" w:rsidRDefault="001621D1" w:rsidP="001621D1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5292C5" wp14:editId="45415155">
            <wp:extent cx="5889600" cy="3657600"/>
            <wp:effectExtent l="19050" t="19050" r="16510" b="19050"/>
            <wp:docPr id="8" name="Picture 8" descr="Metro Region with Labor Force, Unemployment Rate, Industry Trends, Industry Sector Partnerships, and Regional News. Add a Region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827" t="16533" r="17628" b="11060"/>
                    <a:stretch/>
                  </pic:blipFill>
                  <pic:spPr bwMode="auto">
                    <a:xfrm>
                      <a:off x="0" y="0"/>
                      <a:ext cx="5889600" cy="36576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139" w:rsidRDefault="00E27139" w:rsidP="00E27139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 the “Add a Region” pop-up box, click </w:t>
      </w:r>
      <w:r w:rsidR="00BC0051">
        <w:rPr>
          <w:rFonts w:ascii="Arial" w:hAnsi="Arial" w:cs="Arial"/>
        </w:rPr>
        <w:t>a region radio button to select it.</w:t>
      </w:r>
    </w:p>
    <w:p w:rsidR="00E27139" w:rsidRDefault="00E27139" w:rsidP="00E27139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Click the “Add region” link to display the new region on the page.</w:t>
      </w:r>
    </w:p>
    <w:p w:rsidR="00E27139" w:rsidRDefault="00E27139" w:rsidP="00E27139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37A64BF" wp14:editId="5ACC0470">
            <wp:extent cx="3912480" cy="2011680"/>
            <wp:effectExtent l="19050" t="19050" r="12065" b="26670"/>
            <wp:docPr id="9" name="Picture 9" descr="Add a Region selector with radio buttons for Central, Northeast Northwest, Southeast, and Southwest. Add region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2480" cy="20116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7139" w:rsidRDefault="00E27139" w:rsidP="00E27139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</w:p>
    <w:p w:rsidR="00E27139" w:rsidRDefault="00E27139" w:rsidP="00E27139">
      <w:pPr>
        <w:pStyle w:val="Heading1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Now Hiring</w:t>
      </w:r>
    </w:p>
    <w:p w:rsidR="00E27139" w:rsidRDefault="00E27139" w:rsidP="00E27139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BC0051">
        <w:rPr>
          <w:rFonts w:ascii="Arial" w:hAnsi="Arial" w:cs="Arial"/>
        </w:rPr>
        <w:t>“</w:t>
      </w:r>
      <w:r>
        <w:rPr>
          <w:rFonts w:ascii="Arial" w:hAnsi="Arial" w:cs="Arial"/>
        </w:rPr>
        <w:t>Now Hiring</w:t>
      </w:r>
      <w:r w:rsidR="00BC005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section, enter an occupational title</w:t>
      </w:r>
      <w:r w:rsidR="00BC0051">
        <w:rPr>
          <w:rFonts w:ascii="Arial" w:hAnsi="Arial" w:cs="Arial"/>
        </w:rPr>
        <w:t xml:space="preserve"> to view suggested matches.</w:t>
      </w:r>
    </w:p>
    <w:p w:rsidR="00BC0051" w:rsidRDefault="00BC0051" w:rsidP="00BC0051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55488D" wp14:editId="54FFA735">
            <wp:extent cx="3990975" cy="1476131"/>
            <wp:effectExtent l="19050" t="19050" r="9525" b="10160"/>
            <wp:docPr id="10" name="Picture 10" descr="Now Hiring box with Add a Career text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6389" t="42058" r="52083" b="37201"/>
                    <a:stretch/>
                  </pic:blipFill>
                  <pic:spPr bwMode="auto">
                    <a:xfrm>
                      <a:off x="0" y="0"/>
                      <a:ext cx="3991704" cy="1476401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139" w:rsidRDefault="00E27139" w:rsidP="00E27139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Click on a suggested matching title to </w:t>
      </w:r>
      <w:r w:rsidR="00BC0051">
        <w:rPr>
          <w:rFonts w:ascii="Arial" w:hAnsi="Arial" w:cs="Arial"/>
        </w:rPr>
        <w:t>fill the text field.</w:t>
      </w:r>
    </w:p>
    <w:p w:rsidR="00BC0051" w:rsidRDefault="00BC0051" w:rsidP="00E27139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Click on the “Add Career” button.</w:t>
      </w:r>
    </w:p>
    <w:p w:rsidR="00BC0051" w:rsidRDefault="00BC0051" w:rsidP="00BC0051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D7FEB98" wp14:editId="0DCBDC1B">
            <wp:extent cx="2447925" cy="933450"/>
            <wp:effectExtent l="19050" t="19050" r="28575" b="19050"/>
            <wp:docPr id="18" name="Picture 18" descr="Add A Career field with Data Entry Keyers displayed. Add Career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598" t="15108" r="3956" b="14388"/>
                    <a:stretch/>
                  </pic:blipFill>
                  <pic:spPr bwMode="auto">
                    <a:xfrm>
                      <a:off x="0" y="0"/>
                      <a:ext cx="2447925" cy="9334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051" w:rsidRDefault="00BC0051" w:rsidP="00BC0051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 pop-up box will display the “Added new career to your hiring careers!” message. Click “OK” to close it.</w:t>
      </w:r>
    </w:p>
    <w:p w:rsidR="00BC0051" w:rsidRDefault="00BC0051" w:rsidP="00BC0051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16FB95" wp14:editId="61DEDCF8">
            <wp:extent cx="3530498" cy="822960"/>
            <wp:effectExtent l="19050" t="19050" r="13335" b="15240"/>
            <wp:docPr id="19" name="Picture 19" descr="www.careerforcemn.com says, Added new career to your hiring careers! OK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0498" cy="8229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0051" w:rsidRDefault="00FA77C5" w:rsidP="00BC0051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Click “Learn more” under the added career to view occupational details.</w:t>
      </w:r>
    </w:p>
    <w:p w:rsidR="00FA77C5" w:rsidRDefault="00FA77C5" w:rsidP="00FA77C5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29E8EDC" wp14:editId="23E2E189">
            <wp:extent cx="2565918" cy="1828800"/>
            <wp:effectExtent l="19050" t="19050" r="25400" b="19050"/>
            <wp:docPr id="20" name="Picture 20" descr="Data Entry Keyers career has been added to the Now Hiring section. There is a description and a link to Learn M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65918" cy="1828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77C5" w:rsidRDefault="00FA77C5" w:rsidP="00FA77C5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Use occupational details, including Education, Demand, Wages, Cost of Living, and Daily Work Activit</w:t>
      </w:r>
      <w:r w:rsidR="00283A1B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, to help with talent recruitment, development, and retention for your </w:t>
      </w:r>
      <w:r w:rsidR="00C15663">
        <w:rPr>
          <w:rFonts w:ascii="Arial" w:hAnsi="Arial" w:cs="Arial"/>
        </w:rPr>
        <w:t>organization.</w:t>
      </w:r>
    </w:p>
    <w:p w:rsidR="00FA77C5" w:rsidRDefault="00FA77C5" w:rsidP="00FA77C5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E3BBD33" wp14:editId="34DD0B4A">
            <wp:extent cx="4303554" cy="2743200"/>
            <wp:effectExtent l="19050" t="19050" r="20955" b="19050"/>
            <wp:docPr id="21" name="Picture 21" descr="Sample Occupation Details page, with sections for Education, Demand, Wages and Daily Work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3077" t="19669" r="22115" b="18186"/>
                    <a:stretch/>
                  </pic:blipFill>
                  <pic:spPr bwMode="auto">
                    <a:xfrm>
                      <a:off x="0" y="0"/>
                      <a:ext cx="4303554" cy="2743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139" w:rsidRDefault="00E27139" w:rsidP="00E27139">
      <w:pPr>
        <w:pStyle w:val="NormalWeb"/>
        <w:spacing w:before="0" w:beforeAutospacing="0" w:after="120" w:afterAutospacing="0"/>
        <w:jc w:val="center"/>
        <w:rPr>
          <w:rFonts w:ascii="Arial" w:hAnsi="Arial" w:cs="Arial"/>
        </w:rPr>
      </w:pPr>
    </w:p>
    <w:p w:rsidR="00E27139" w:rsidRPr="00B64AF3" w:rsidRDefault="00E27139" w:rsidP="00E27139">
      <w:pPr>
        <w:pStyle w:val="NormalWeb"/>
        <w:spacing w:before="0" w:beforeAutospacing="0" w:after="120" w:afterAutospacing="0"/>
        <w:rPr>
          <w:rFonts w:ascii="Arial" w:hAnsi="Arial" w:cs="Arial"/>
        </w:rPr>
      </w:pPr>
    </w:p>
    <w:sectPr w:rsidR="00E27139" w:rsidRPr="00B64AF3" w:rsidSect="003A1F39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43" w:rsidRDefault="00085343" w:rsidP="00814ADD">
      <w:pPr>
        <w:spacing w:after="0" w:line="240" w:lineRule="auto"/>
      </w:pPr>
      <w:r>
        <w:separator/>
      </w:r>
    </w:p>
  </w:endnote>
  <w:endnote w:type="continuationSeparator" w:id="0">
    <w:p w:rsidR="00085343" w:rsidRDefault="00085343" w:rsidP="00814ADD">
      <w:pPr>
        <w:spacing w:after="0" w:line="240" w:lineRule="auto"/>
      </w:pPr>
      <w:r>
        <w:continuationSeparator/>
      </w:r>
    </w:p>
  </w:endnote>
  <w:endnote w:type="continuationNotice" w:id="1">
    <w:p w:rsidR="00085343" w:rsidRDefault="00085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81" w:rsidRDefault="00784881" w:rsidP="00C42178">
    <w:pPr>
      <w:pStyle w:val="Footer"/>
      <w:jc w:val="right"/>
    </w:pPr>
    <w:r w:rsidRPr="00C42178">
      <w:t>www.careerforcemn.com</w:t>
    </w:r>
    <w:r>
      <w:tab/>
    </w:r>
    <w:r>
      <w:tab/>
    </w:r>
    <w:sdt>
      <w:sdtPr>
        <w:id w:val="-14801453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B4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20" w:rsidRPr="00D51034" w:rsidRDefault="006B0820" w:rsidP="006B0820">
    <w:pPr>
      <w:spacing w:after="120" w:line="240" w:lineRule="auto"/>
      <w:rPr>
        <w:rFonts w:ascii="Arial" w:hAnsi="Arial" w:cs="Arial"/>
        <w:sz w:val="18"/>
        <w:szCs w:val="18"/>
      </w:rPr>
    </w:pPr>
    <w:r w:rsidRPr="00D51034">
      <w:rPr>
        <w:rFonts w:ascii="Arial" w:hAnsi="Arial" w:cs="Arial"/>
        <w:sz w:val="18"/>
        <w:szCs w:val="18"/>
      </w:rPr>
      <w:t>*</w:t>
    </w:r>
    <w:r>
      <w:rPr>
        <w:rFonts w:ascii="Arial" w:hAnsi="Arial" w:cs="Arial"/>
        <w:sz w:val="18"/>
        <w:szCs w:val="18"/>
      </w:rPr>
      <w:t xml:space="preserve">Microsoft recommends using Microsoft Edge and supports Internet Explorer 11 only for backward compatibility. </w:t>
    </w:r>
    <w:r w:rsidRPr="00D51034">
      <w:rPr>
        <w:rFonts w:ascii="Arial" w:hAnsi="Arial" w:cs="Arial"/>
        <w:sz w:val="18"/>
        <w:szCs w:val="18"/>
      </w:rPr>
      <w:t xml:space="preserve">Previous versions of Internet Explorer are no longer supported by Microsoft. To keep up with new web technology development and to provide CareerForceMN.com users with a safe and secure platform experience, we did not prioritize development to support </w:t>
    </w:r>
    <w:r>
      <w:rPr>
        <w:rFonts w:ascii="Arial" w:hAnsi="Arial" w:cs="Arial"/>
        <w:sz w:val="18"/>
        <w:szCs w:val="18"/>
      </w:rPr>
      <w:t>Internet Explorer.</w:t>
    </w:r>
  </w:p>
  <w:p w:rsidR="00784881" w:rsidRPr="006B0820" w:rsidRDefault="006B0820" w:rsidP="006B0820">
    <w:pPr>
      <w:spacing w:after="120" w:line="240" w:lineRule="auto"/>
      <w:rPr>
        <w:rFonts w:ascii="Arial" w:hAnsi="Arial" w:cs="Arial"/>
        <w:sz w:val="18"/>
        <w:szCs w:val="18"/>
      </w:rPr>
    </w:pPr>
    <w:r w:rsidRPr="00D51034">
      <w:rPr>
        <w:rFonts w:ascii="Arial" w:hAnsi="Arial" w:cs="Arial"/>
        <w:sz w:val="18"/>
        <w:szCs w:val="18"/>
      </w:rPr>
      <w:t>Users of assistive technologies should use a browser that is compatible with both CareerForceMN.com and their assistive technology. Please refer to any browser recommendations or guidelines offered by your assistive technology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43" w:rsidRDefault="00085343" w:rsidP="00814ADD">
      <w:pPr>
        <w:spacing w:after="0" w:line="240" w:lineRule="auto"/>
      </w:pPr>
      <w:r>
        <w:separator/>
      </w:r>
    </w:p>
  </w:footnote>
  <w:footnote w:type="continuationSeparator" w:id="0">
    <w:p w:rsidR="00085343" w:rsidRDefault="00085343" w:rsidP="00814ADD">
      <w:pPr>
        <w:spacing w:after="0" w:line="240" w:lineRule="auto"/>
      </w:pPr>
      <w:r>
        <w:continuationSeparator/>
      </w:r>
    </w:p>
  </w:footnote>
  <w:footnote w:type="continuationNotice" w:id="1">
    <w:p w:rsidR="00085343" w:rsidRDefault="00085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81" w:rsidRDefault="00784881" w:rsidP="00814ADD">
    <w:pPr>
      <w:pStyle w:val="Header"/>
      <w:jc w:val="center"/>
    </w:pPr>
  </w:p>
  <w:p w:rsidR="00784881" w:rsidRDefault="00784881" w:rsidP="00814AD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81" w:rsidRDefault="00784881" w:rsidP="003A1F39">
    <w:pPr>
      <w:pStyle w:val="Header"/>
      <w:jc w:val="center"/>
    </w:pPr>
    <w:r>
      <w:rPr>
        <w:noProof/>
      </w:rPr>
      <w:drawing>
        <wp:inline distT="0" distB="0" distL="0" distR="0" wp14:anchorId="55B7A930" wp14:editId="2BD74750">
          <wp:extent cx="3326383" cy="914400"/>
          <wp:effectExtent l="0" t="0" r="7620" b="0"/>
          <wp:docPr id="715265256" name="picture" descr="CareerFor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638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881" w:rsidRDefault="00784881" w:rsidP="003A1F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561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7CEC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B77A6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37483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04066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85AA7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510BC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994900"/>
    <w:multiLevelType w:val="multilevel"/>
    <w:tmpl w:val="0D5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E4"/>
    <w:rsid w:val="0006293A"/>
    <w:rsid w:val="00085343"/>
    <w:rsid w:val="000A540D"/>
    <w:rsid w:val="000D1973"/>
    <w:rsid w:val="00105AF3"/>
    <w:rsid w:val="00125708"/>
    <w:rsid w:val="001621D1"/>
    <w:rsid w:val="001769D3"/>
    <w:rsid w:val="001834A8"/>
    <w:rsid w:val="001905EB"/>
    <w:rsid w:val="001C0E34"/>
    <w:rsid w:val="001C7F61"/>
    <w:rsid w:val="001E62BC"/>
    <w:rsid w:val="002200A9"/>
    <w:rsid w:val="00236129"/>
    <w:rsid w:val="0024245A"/>
    <w:rsid w:val="00247FC6"/>
    <w:rsid w:val="00252DF8"/>
    <w:rsid w:val="002769C6"/>
    <w:rsid w:val="00283A1B"/>
    <w:rsid w:val="0029176A"/>
    <w:rsid w:val="002A240C"/>
    <w:rsid w:val="002B42A8"/>
    <w:rsid w:val="002E104E"/>
    <w:rsid w:val="002E1ABA"/>
    <w:rsid w:val="002F24D9"/>
    <w:rsid w:val="003444BA"/>
    <w:rsid w:val="00346784"/>
    <w:rsid w:val="003760A6"/>
    <w:rsid w:val="003A1F39"/>
    <w:rsid w:val="003B671A"/>
    <w:rsid w:val="003D454B"/>
    <w:rsid w:val="003F40EC"/>
    <w:rsid w:val="00414C27"/>
    <w:rsid w:val="004157C7"/>
    <w:rsid w:val="004441ED"/>
    <w:rsid w:val="00462E48"/>
    <w:rsid w:val="004937BD"/>
    <w:rsid w:val="00534E48"/>
    <w:rsid w:val="00546A70"/>
    <w:rsid w:val="005773B3"/>
    <w:rsid w:val="005A0015"/>
    <w:rsid w:val="005C77DC"/>
    <w:rsid w:val="005E5557"/>
    <w:rsid w:val="006032BC"/>
    <w:rsid w:val="00604660"/>
    <w:rsid w:val="00655C91"/>
    <w:rsid w:val="00681AA3"/>
    <w:rsid w:val="006B0820"/>
    <w:rsid w:val="007545D1"/>
    <w:rsid w:val="00780B41"/>
    <w:rsid w:val="00784881"/>
    <w:rsid w:val="00786428"/>
    <w:rsid w:val="00802C0D"/>
    <w:rsid w:val="00814ADD"/>
    <w:rsid w:val="00822FE4"/>
    <w:rsid w:val="008458F6"/>
    <w:rsid w:val="00860FD8"/>
    <w:rsid w:val="0088438D"/>
    <w:rsid w:val="008941D9"/>
    <w:rsid w:val="008957B9"/>
    <w:rsid w:val="008B6834"/>
    <w:rsid w:val="008C5509"/>
    <w:rsid w:val="008E67E5"/>
    <w:rsid w:val="008F61C5"/>
    <w:rsid w:val="00905A49"/>
    <w:rsid w:val="00985F99"/>
    <w:rsid w:val="009B565A"/>
    <w:rsid w:val="00A31B4E"/>
    <w:rsid w:val="00A363B6"/>
    <w:rsid w:val="00A41E27"/>
    <w:rsid w:val="00AD07BD"/>
    <w:rsid w:val="00AD26CF"/>
    <w:rsid w:val="00AF3DD1"/>
    <w:rsid w:val="00B14283"/>
    <w:rsid w:val="00B2013A"/>
    <w:rsid w:val="00B22973"/>
    <w:rsid w:val="00B30B9F"/>
    <w:rsid w:val="00B34A2A"/>
    <w:rsid w:val="00B37BFE"/>
    <w:rsid w:val="00B45C3A"/>
    <w:rsid w:val="00B5125A"/>
    <w:rsid w:val="00B63E41"/>
    <w:rsid w:val="00B64AF3"/>
    <w:rsid w:val="00B72C1F"/>
    <w:rsid w:val="00B94B6E"/>
    <w:rsid w:val="00BC0051"/>
    <w:rsid w:val="00BD0FA7"/>
    <w:rsid w:val="00BE49B9"/>
    <w:rsid w:val="00BF6D64"/>
    <w:rsid w:val="00C1171E"/>
    <w:rsid w:val="00C15663"/>
    <w:rsid w:val="00C42178"/>
    <w:rsid w:val="00C55E01"/>
    <w:rsid w:val="00C751ED"/>
    <w:rsid w:val="00C813DA"/>
    <w:rsid w:val="00C95911"/>
    <w:rsid w:val="00CE0E0F"/>
    <w:rsid w:val="00CF1620"/>
    <w:rsid w:val="00D30DC6"/>
    <w:rsid w:val="00D41288"/>
    <w:rsid w:val="00D51034"/>
    <w:rsid w:val="00D6729F"/>
    <w:rsid w:val="00D80667"/>
    <w:rsid w:val="00D85FE4"/>
    <w:rsid w:val="00DB260B"/>
    <w:rsid w:val="00DF7CF8"/>
    <w:rsid w:val="00E27139"/>
    <w:rsid w:val="00E354FB"/>
    <w:rsid w:val="00E41AD2"/>
    <w:rsid w:val="00E91FE1"/>
    <w:rsid w:val="00EA30A2"/>
    <w:rsid w:val="00EC4AC0"/>
    <w:rsid w:val="00F013B3"/>
    <w:rsid w:val="00F37DDE"/>
    <w:rsid w:val="00F5572F"/>
    <w:rsid w:val="00F91753"/>
    <w:rsid w:val="00FA52FC"/>
    <w:rsid w:val="00FA77C5"/>
    <w:rsid w:val="00FE5EA7"/>
    <w:rsid w:val="00FF5FDE"/>
    <w:rsid w:val="0B2283D1"/>
    <w:rsid w:val="2F375C20"/>
    <w:rsid w:val="4E940B68"/>
    <w:rsid w:val="5D470367"/>
    <w:rsid w:val="7613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445F7-4863-422B-A429-99992F4D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BC"/>
  </w:style>
  <w:style w:type="paragraph" w:styleId="Heading1">
    <w:name w:val="heading 1"/>
    <w:basedOn w:val="Normal"/>
    <w:next w:val="Normal"/>
    <w:link w:val="Heading1Char"/>
    <w:uiPriority w:val="9"/>
    <w:qFormat/>
    <w:rsid w:val="00603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3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2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2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2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2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2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2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2B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32B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32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8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32B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2B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2B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2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2B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2B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32B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3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2B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2B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32B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032B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032BC"/>
    <w:rPr>
      <w:i/>
      <w:iCs/>
      <w:color w:val="auto"/>
    </w:rPr>
  </w:style>
  <w:style w:type="paragraph" w:styleId="NoSpacing">
    <w:name w:val="No Spacing"/>
    <w:uiPriority w:val="1"/>
    <w:qFormat/>
    <w:rsid w:val="006032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32B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32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2B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2B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032B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032B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32B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032BC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032B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032BC"/>
    <w:pPr>
      <w:outlineLvl w:val="9"/>
    </w:pPr>
  </w:style>
  <w:style w:type="paragraph" w:styleId="ListParagraph">
    <w:name w:val="List Paragraph"/>
    <w:basedOn w:val="Normal"/>
    <w:uiPriority w:val="34"/>
    <w:qFormat/>
    <w:rsid w:val="00062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E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DD"/>
  </w:style>
  <w:style w:type="paragraph" w:styleId="Footer">
    <w:name w:val="footer"/>
    <w:basedOn w:val="Normal"/>
    <w:link w:val="FooterChar"/>
    <w:uiPriority w:val="99"/>
    <w:unhideWhenUsed/>
    <w:rsid w:val="0081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DD"/>
  </w:style>
  <w:style w:type="paragraph" w:styleId="TOC1">
    <w:name w:val="toc 1"/>
    <w:basedOn w:val="Normal"/>
    <w:next w:val="Normal"/>
    <w:autoRedefine/>
    <w:uiPriority w:val="39"/>
    <w:unhideWhenUsed/>
    <w:rsid w:val="003A1F39"/>
    <w:pPr>
      <w:spacing w:after="100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A6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37DD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297">
          <w:marLeft w:val="922"/>
          <w:marRight w:val="0"/>
          <w:marTop w:val="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705">
          <w:marLeft w:val="922"/>
          <w:marRight w:val="0"/>
          <w:marTop w:val="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106">
          <w:marLeft w:val="922"/>
          <w:marRight w:val="0"/>
          <w:marTop w:val="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095">
          <w:marLeft w:val="922"/>
          <w:marRight w:val="0"/>
          <w:marTop w:val="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498">
          <w:marLeft w:val="922"/>
          <w:marRight w:val="0"/>
          <w:marTop w:val="1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erforcemn.com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0F84DA1C9F64B9ABD5A95A800E7F4" ma:contentTypeVersion="7" ma:contentTypeDescription="Create a new document." ma:contentTypeScope="" ma:versionID="5f0d6abc9bd93dc7b47e5baabce91530">
  <xsd:schema xmlns:xsd="http://www.w3.org/2001/XMLSchema" xmlns:xs="http://www.w3.org/2001/XMLSchema" xmlns:p="http://schemas.microsoft.com/office/2006/metadata/properties" xmlns:ns2="387e1b37-0405-4a8c-a63e-632d41cfae75" xmlns:ns3="16a20cce-36c2-4e72-bcf5-708a7ad1dcd6" targetNamespace="http://schemas.microsoft.com/office/2006/metadata/properties" ma:root="true" ma:fieldsID="c5ebaf9a4a09922d4caf710a1a348bb9" ns2:_="" ns3:_="">
    <xsd:import namespace="387e1b37-0405-4a8c-a63e-632d41cfae75"/>
    <xsd:import namespace="16a20cce-36c2-4e72-bcf5-708a7ad1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Description_x0020_of_x0020_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e1b37-0405-4a8c-a63e-632d41cfa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Description_x0020_of_x0020_Content" ma:index="14" nillable="true" ma:displayName="Description of Content" ma:description="To provide users an understanding of what types of content they will find in the folder" ma:format="Dropdown" ma:internalName="Description_x0020_of_x0020_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0cce-36c2-4e72-bcf5-708a7ad1d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of_x0020_Content xmlns="387e1b37-0405-4a8c-a63e-632d41cfae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A19B-F1D5-43D3-B35B-73E70D7ED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e1b37-0405-4a8c-a63e-632d41cfae75"/>
    <ds:schemaRef ds:uri="16a20cce-36c2-4e72-bcf5-708a7ad1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7B2B0-4CB5-4BC5-B66E-3867F9CB5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F2C6E-A481-4E36-9709-F4DBF75EB21F}">
  <ds:schemaRefs>
    <ds:schemaRef ds:uri="http://schemas.microsoft.com/office/2006/metadata/properties"/>
    <ds:schemaRef ds:uri="http://schemas.microsoft.com/office/infopath/2007/PartnerControls"/>
    <ds:schemaRef ds:uri="387e1b37-0405-4a8c-a63e-632d41cfae75"/>
  </ds:schemaRefs>
</ds:datastoreItem>
</file>

<file path=customXml/itemProps4.xml><?xml version="1.0" encoding="utf-8"?>
<ds:datastoreItem xmlns:ds="http://schemas.openxmlformats.org/officeDocument/2006/customXml" ds:itemID="{11E6934D-968E-49DB-B495-D0BD86CD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Xiong</dc:creator>
  <cp:keywords/>
  <dc:description/>
  <cp:lastModifiedBy>Beatty, Rita (DEED)</cp:lastModifiedBy>
  <cp:revision>2</cp:revision>
  <cp:lastPrinted>2018-11-28T15:19:00Z</cp:lastPrinted>
  <dcterms:created xsi:type="dcterms:W3CDTF">2019-04-24T17:37:00Z</dcterms:created>
  <dcterms:modified xsi:type="dcterms:W3CDTF">2019-04-24T17:37:00Z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0x010100AAF0F84DA1C9F64B9ABD5A95A800E7F4</vt:lpwstr>
  </property>
</Properties>
</file>